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6C54F" w14:textId="5A188BCA" w:rsidR="009F4AE0" w:rsidRPr="009F4AE0" w:rsidRDefault="009F4AE0" w:rsidP="009F4AE0">
      <w:pPr>
        <w:pStyle w:val="Sansinterligne"/>
        <w:jc w:val="center"/>
        <w:rPr>
          <w:rFonts w:ascii="Times New Roman" w:hAnsi="Times New Roman" w:cs="Times New Roman"/>
          <w:b/>
          <w:bCs/>
          <w:sz w:val="32"/>
          <w:szCs w:val="32"/>
        </w:rPr>
      </w:pPr>
      <w:r w:rsidRPr="009F4AE0">
        <w:rPr>
          <w:rFonts w:ascii="Times New Roman" w:hAnsi="Times New Roman" w:cs="Times New Roman"/>
          <w:b/>
          <w:bCs/>
          <w:sz w:val="32"/>
          <w:szCs w:val="32"/>
        </w:rPr>
        <w:t>Finistère</w:t>
      </w:r>
    </w:p>
    <w:p w14:paraId="7D25CCC2" w14:textId="4F4E5A98" w:rsidR="009F4AE0" w:rsidRDefault="009F4AE0" w:rsidP="009F4AE0">
      <w:pPr>
        <w:pStyle w:val="Sansinterligne"/>
        <w:rPr>
          <w:rFonts w:ascii="Times New Roman" w:hAnsi="Times New Roman" w:cs="Times New Roman"/>
          <w:sz w:val="28"/>
          <w:szCs w:val="28"/>
        </w:rPr>
      </w:pPr>
    </w:p>
    <w:p w14:paraId="3412DFAA" w14:textId="37CBC696" w:rsidR="001C2763" w:rsidRDefault="001C2763" w:rsidP="009F4AE0">
      <w:pPr>
        <w:pStyle w:val="Sansinterligne"/>
        <w:rPr>
          <w:rFonts w:ascii="Times New Roman" w:hAnsi="Times New Roman" w:cs="Times New Roman"/>
          <w:b/>
          <w:bCs/>
          <w:sz w:val="28"/>
          <w:szCs w:val="28"/>
        </w:rPr>
      </w:pPr>
      <w:r w:rsidRPr="001C2763">
        <w:rPr>
          <w:rFonts w:ascii="Times New Roman" w:hAnsi="Times New Roman" w:cs="Times New Roman"/>
          <w:b/>
          <w:bCs/>
          <w:sz w:val="28"/>
          <w:szCs w:val="28"/>
        </w:rPr>
        <w:t xml:space="preserve">Etymologie </w:t>
      </w:r>
    </w:p>
    <w:p w14:paraId="1F8E39DE" w14:textId="77777777" w:rsidR="001C2763" w:rsidRPr="001C2763" w:rsidRDefault="001C2763" w:rsidP="001C2763">
      <w:pPr>
        <w:pStyle w:val="Sansinterligne"/>
        <w:rPr>
          <w:rFonts w:ascii="Times New Roman" w:hAnsi="Times New Roman" w:cs="Times New Roman"/>
          <w:sz w:val="28"/>
          <w:szCs w:val="28"/>
        </w:rPr>
      </w:pPr>
    </w:p>
    <w:p w14:paraId="52A2826A" w14:textId="2C8857DB" w:rsidR="001C2763" w:rsidRPr="001C2763" w:rsidRDefault="001C2763" w:rsidP="0021034A">
      <w:pPr>
        <w:pStyle w:val="Sansinterligne"/>
        <w:jc w:val="both"/>
        <w:rPr>
          <w:rFonts w:ascii="Times New Roman" w:hAnsi="Times New Roman" w:cs="Times New Roman"/>
          <w:sz w:val="28"/>
          <w:szCs w:val="28"/>
        </w:rPr>
      </w:pPr>
      <w:r w:rsidRPr="001C2763">
        <w:rPr>
          <w:rFonts w:ascii="Times New Roman" w:hAnsi="Times New Roman" w:cs="Times New Roman"/>
          <w:sz w:val="28"/>
          <w:szCs w:val="28"/>
        </w:rPr>
        <w:t xml:space="preserve">Nom donné </w:t>
      </w:r>
      <w:r w:rsidR="00B969BC">
        <w:rPr>
          <w:rFonts w:ascii="Times New Roman" w:hAnsi="Times New Roman" w:cs="Times New Roman"/>
          <w:sz w:val="28"/>
          <w:szCs w:val="28"/>
        </w:rPr>
        <w:t>à ce</w:t>
      </w:r>
      <w:r w:rsidRPr="001C2763">
        <w:rPr>
          <w:rFonts w:ascii="Times New Roman" w:hAnsi="Times New Roman" w:cs="Times New Roman"/>
          <w:sz w:val="28"/>
          <w:szCs w:val="28"/>
        </w:rPr>
        <w:t xml:space="preserve"> département </w:t>
      </w:r>
      <w:r w:rsidR="00B969BC">
        <w:rPr>
          <w:rFonts w:ascii="Times New Roman" w:hAnsi="Times New Roman" w:cs="Times New Roman"/>
          <w:sz w:val="28"/>
          <w:szCs w:val="28"/>
        </w:rPr>
        <w:t xml:space="preserve">de Bretagne </w:t>
      </w:r>
      <w:r w:rsidRPr="001C2763">
        <w:rPr>
          <w:rFonts w:ascii="Times New Roman" w:hAnsi="Times New Roman" w:cs="Times New Roman"/>
          <w:sz w:val="28"/>
          <w:szCs w:val="28"/>
        </w:rPr>
        <w:t>créé à la suite de la Révolution française et où sont réunies d'anciennes provinces bretonnes : le Léon, un tiers du Trégor, la majeure partie de la Cornouaille et une petite partie du Vannetais.</w:t>
      </w:r>
    </w:p>
    <w:p w14:paraId="13903B8D" w14:textId="7BDC97E3" w:rsidR="009F4AE0" w:rsidRPr="001C2763" w:rsidRDefault="001C2763" w:rsidP="0021034A">
      <w:pPr>
        <w:pStyle w:val="Sansinterligne"/>
        <w:jc w:val="both"/>
        <w:rPr>
          <w:rFonts w:ascii="Times New Roman" w:hAnsi="Times New Roman" w:cs="Times New Roman"/>
          <w:sz w:val="28"/>
          <w:szCs w:val="28"/>
        </w:rPr>
      </w:pPr>
      <w:r w:rsidRPr="001C2763">
        <w:rPr>
          <w:rFonts w:ascii="Times New Roman" w:hAnsi="Times New Roman" w:cs="Times New Roman"/>
          <w:sz w:val="28"/>
          <w:szCs w:val="28"/>
        </w:rPr>
        <w:t xml:space="preserve">Du latin </w:t>
      </w:r>
      <w:r w:rsidRPr="001C2763">
        <w:rPr>
          <w:rFonts w:ascii="Times New Roman" w:hAnsi="Times New Roman" w:cs="Times New Roman"/>
          <w:sz w:val="28"/>
          <w:szCs w:val="28"/>
        </w:rPr>
        <w:t>« </w:t>
      </w:r>
      <w:r w:rsidRPr="001C2763">
        <w:rPr>
          <w:rFonts w:ascii="Times New Roman" w:hAnsi="Times New Roman" w:cs="Times New Roman"/>
          <w:sz w:val="28"/>
          <w:szCs w:val="28"/>
        </w:rPr>
        <w:t xml:space="preserve">finis </w:t>
      </w:r>
      <w:proofErr w:type="spellStart"/>
      <w:r w:rsidRPr="001C2763">
        <w:rPr>
          <w:rFonts w:ascii="Times New Roman" w:hAnsi="Times New Roman" w:cs="Times New Roman"/>
          <w:sz w:val="28"/>
          <w:szCs w:val="28"/>
        </w:rPr>
        <w:t>Terrae</w:t>
      </w:r>
      <w:proofErr w:type="spellEnd"/>
      <w:r w:rsidRPr="001C2763">
        <w:rPr>
          <w:rFonts w:ascii="Times New Roman" w:hAnsi="Times New Roman" w:cs="Times New Roman"/>
          <w:sz w:val="28"/>
          <w:szCs w:val="28"/>
        </w:rPr>
        <w:t> » qui signifie</w:t>
      </w:r>
      <w:r w:rsidRPr="001C2763">
        <w:rPr>
          <w:rFonts w:ascii="Times New Roman" w:hAnsi="Times New Roman" w:cs="Times New Roman"/>
          <w:sz w:val="28"/>
          <w:szCs w:val="28"/>
        </w:rPr>
        <w:t xml:space="preserve"> « fin de la Terre, là où se finit la Terre</w:t>
      </w:r>
      <w:r w:rsidRPr="001C2763">
        <w:rPr>
          <w:rFonts w:ascii="Times New Roman" w:hAnsi="Times New Roman" w:cs="Times New Roman"/>
          <w:sz w:val="28"/>
          <w:szCs w:val="28"/>
        </w:rPr>
        <w:t> ».</w:t>
      </w:r>
    </w:p>
    <w:p w14:paraId="58BBE07D" w14:textId="3AA01385" w:rsidR="001C2763" w:rsidRPr="001C2763" w:rsidRDefault="001C2763" w:rsidP="0021034A">
      <w:pPr>
        <w:pStyle w:val="Sansinterligne"/>
        <w:jc w:val="both"/>
        <w:rPr>
          <w:rFonts w:ascii="Times New Roman" w:hAnsi="Times New Roman" w:cs="Times New Roman"/>
          <w:sz w:val="28"/>
          <w:szCs w:val="28"/>
        </w:rPr>
      </w:pPr>
    </w:p>
    <w:p w14:paraId="2A19B5AD" w14:textId="3498083A" w:rsidR="001C2763" w:rsidRDefault="001C2763" w:rsidP="0021034A">
      <w:pPr>
        <w:pStyle w:val="Sansinterligne"/>
        <w:jc w:val="both"/>
        <w:rPr>
          <w:rFonts w:ascii="Times New Roman" w:hAnsi="Times New Roman" w:cs="Times New Roman"/>
          <w:sz w:val="28"/>
          <w:szCs w:val="28"/>
        </w:rPr>
      </w:pPr>
      <w:r w:rsidRPr="001C2763">
        <w:rPr>
          <w:rFonts w:ascii="Times New Roman" w:hAnsi="Times New Roman" w:cs="Times New Roman"/>
          <w:sz w:val="28"/>
          <w:szCs w:val="28"/>
        </w:rPr>
        <w:t>En Breton, « </w:t>
      </w:r>
      <w:r w:rsidRPr="001C2763">
        <w:rPr>
          <w:rFonts w:ascii="Times New Roman" w:hAnsi="Times New Roman" w:cs="Times New Roman"/>
          <w:sz w:val="28"/>
          <w:szCs w:val="28"/>
        </w:rPr>
        <w:t>Penn-</w:t>
      </w:r>
      <w:proofErr w:type="spellStart"/>
      <w:r w:rsidRPr="001C2763">
        <w:rPr>
          <w:rFonts w:ascii="Times New Roman" w:hAnsi="Times New Roman" w:cs="Times New Roman"/>
          <w:sz w:val="28"/>
          <w:szCs w:val="28"/>
        </w:rPr>
        <w:t>ar</w:t>
      </w:r>
      <w:proofErr w:type="spellEnd"/>
      <w:r w:rsidRPr="001C2763">
        <w:rPr>
          <w:rFonts w:ascii="Times New Roman" w:hAnsi="Times New Roman" w:cs="Times New Roman"/>
          <w:sz w:val="28"/>
          <w:szCs w:val="28"/>
        </w:rPr>
        <w:t>-</w:t>
      </w:r>
      <w:proofErr w:type="spellStart"/>
      <w:r w:rsidRPr="001C2763">
        <w:rPr>
          <w:rFonts w:ascii="Times New Roman" w:hAnsi="Times New Roman" w:cs="Times New Roman"/>
          <w:sz w:val="28"/>
          <w:szCs w:val="28"/>
        </w:rPr>
        <w:t>Bed</w:t>
      </w:r>
      <w:proofErr w:type="spellEnd"/>
      <w:r w:rsidRPr="001C2763">
        <w:rPr>
          <w:rFonts w:ascii="Times New Roman" w:hAnsi="Times New Roman" w:cs="Times New Roman"/>
          <w:sz w:val="28"/>
          <w:szCs w:val="28"/>
        </w:rPr>
        <w:t> » est c</w:t>
      </w:r>
      <w:r w:rsidRPr="001C2763">
        <w:rPr>
          <w:rFonts w:ascii="Times New Roman" w:hAnsi="Times New Roman" w:cs="Times New Roman"/>
          <w:sz w:val="28"/>
          <w:szCs w:val="28"/>
        </w:rPr>
        <w:t xml:space="preserve">omposé de </w:t>
      </w:r>
      <w:r w:rsidRPr="001C2763">
        <w:rPr>
          <w:rFonts w:ascii="Times New Roman" w:hAnsi="Times New Roman" w:cs="Times New Roman"/>
          <w:sz w:val="28"/>
          <w:szCs w:val="28"/>
        </w:rPr>
        <w:t>« </w:t>
      </w:r>
      <w:proofErr w:type="spellStart"/>
      <w:r w:rsidRPr="001C2763">
        <w:rPr>
          <w:rFonts w:ascii="Times New Roman" w:hAnsi="Times New Roman" w:cs="Times New Roman"/>
          <w:sz w:val="28"/>
          <w:szCs w:val="28"/>
        </w:rPr>
        <w:t>penn</w:t>
      </w:r>
      <w:proofErr w:type="spellEnd"/>
      <w:r w:rsidRPr="001C2763">
        <w:rPr>
          <w:rFonts w:ascii="Times New Roman" w:hAnsi="Times New Roman" w:cs="Times New Roman"/>
          <w:sz w:val="28"/>
          <w:szCs w:val="28"/>
        </w:rPr>
        <w:t> »</w:t>
      </w:r>
      <w:r w:rsidRPr="001C2763">
        <w:rPr>
          <w:rFonts w:ascii="Times New Roman" w:hAnsi="Times New Roman" w:cs="Times New Roman"/>
          <w:sz w:val="28"/>
          <w:szCs w:val="28"/>
        </w:rPr>
        <w:t xml:space="preserve">, </w:t>
      </w:r>
      <w:r w:rsidRPr="001C2763">
        <w:rPr>
          <w:rFonts w:ascii="Times New Roman" w:hAnsi="Times New Roman" w:cs="Times New Roman"/>
          <w:sz w:val="28"/>
          <w:szCs w:val="28"/>
        </w:rPr>
        <w:t>« </w:t>
      </w:r>
      <w:proofErr w:type="spellStart"/>
      <w:r w:rsidRPr="001C2763">
        <w:rPr>
          <w:rFonts w:ascii="Times New Roman" w:hAnsi="Times New Roman" w:cs="Times New Roman"/>
          <w:sz w:val="28"/>
          <w:szCs w:val="28"/>
        </w:rPr>
        <w:t>ar</w:t>
      </w:r>
      <w:proofErr w:type="spellEnd"/>
      <w:r w:rsidRPr="001C2763">
        <w:rPr>
          <w:rFonts w:ascii="Times New Roman" w:hAnsi="Times New Roman" w:cs="Times New Roman"/>
          <w:sz w:val="28"/>
          <w:szCs w:val="28"/>
        </w:rPr>
        <w:t> »</w:t>
      </w:r>
      <w:r w:rsidRPr="001C2763">
        <w:rPr>
          <w:rFonts w:ascii="Times New Roman" w:hAnsi="Times New Roman" w:cs="Times New Roman"/>
          <w:sz w:val="28"/>
          <w:szCs w:val="28"/>
        </w:rPr>
        <w:t xml:space="preserve"> et </w:t>
      </w:r>
      <w:r w:rsidRPr="001C2763">
        <w:rPr>
          <w:rFonts w:ascii="Times New Roman" w:hAnsi="Times New Roman" w:cs="Times New Roman"/>
          <w:sz w:val="28"/>
          <w:szCs w:val="28"/>
        </w:rPr>
        <w:t>« </w:t>
      </w:r>
      <w:proofErr w:type="spellStart"/>
      <w:r w:rsidRPr="001C2763">
        <w:rPr>
          <w:rFonts w:ascii="Times New Roman" w:hAnsi="Times New Roman" w:cs="Times New Roman"/>
          <w:sz w:val="28"/>
          <w:szCs w:val="28"/>
        </w:rPr>
        <w:t>bed</w:t>
      </w:r>
      <w:proofErr w:type="spellEnd"/>
      <w:r w:rsidRPr="001C2763">
        <w:rPr>
          <w:rFonts w:ascii="Times New Roman" w:hAnsi="Times New Roman" w:cs="Times New Roman"/>
          <w:sz w:val="28"/>
          <w:szCs w:val="28"/>
        </w:rPr>
        <w:t> »</w:t>
      </w:r>
      <w:r w:rsidRPr="001C2763">
        <w:rPr>
          <w:rFonts w:ascii="Times New Roman" w:hAnsi="Times New Roman" w:cs="Times New Roman"/>
          <w:sz w:val="28"/>
          <w:szCs w:val="28"/>
        </w:rPr>
        <w:t>, littéralement « bout du monde, tête du monde ».</w:t>
      </w:r>
    </w:p>
    <w:p w14:paraId="4780608D" w14:textId="2304E601" w:rsidR="001C2763" w:rsidRDefault="001C2763" w:rsidP="001C2763">
      <w:pPr>
        <w:pStyle w:val="Sansinterligne"/>
        <w:rPr>
          <w:rFonts w:ascii="Times New Roman" w:hAnsi="Times New Roman" w:cs="Times New Roman"/>
          <w:sz w:val="28"/>
          <w:szCs w:val="28"/>
        </w:rPr>
      </w:pPr>
    </w:p>
    <w:p w14:paraId="0DF8739B" w14:textId="0F77C07A" w:rsidR="001C2763" w:rsidRDefault="001C2763" w:rsidP="001C2763">
      <w:pPr>
        <w:pStyle w:val="Sansinterligne"/>
        <w:rPr>
          <w:rFonts w:ascii="Times New Roman" w:hAnsi="Times New Roman" w:cs="Times New Roman"/>
          <w:sz w:val="28"/>
          <w:szCs w:val="28"/>
        </w:rPr>
      </w:pPr>
    </w:p>
    <w:p w14:paraId="001FC085" w14:textId="7D4F8A03" w:rsidR="001C2763" w:rsidRPr="006A0636" w:rsidRDefault="006A0636" w:rsidP="001C2763">
      <w:pPr>
        <w:pStyle w:val="Sansinterligne"/>
        <w:rPr>
          <w:rFonts w:ascii="Times New Roman" w:hAnsi="Times New Roman" w:cs="Times New Roman"/>
          <w:b/>
          <w:bCs/>
          <w:sz w:val="28"/>
          <w:szCs w:val="28"/>
        </w:rPr>
      </w:pPr>
      <w:r w:rsidRPr="006A0636">
        <w:rPr>
          <w:rFonts w:ascii="Times New Roman" w:hAnsi="Times New Roman" w:cs="Times New Roman"/>
          <w:b/>
          <w:bCs/>
          <w:sz w:val="28"/>
          <w:szCs w:val="28"/>
        </w:rPr>
        <w:t>Blason </w:t>
      </w:r>
    </w:p>
    <w:p w14:paraId="4F6E8E21" w14:textId="5F4F7801" w:rsidR="001C2763" w:rsidRDefault="001C2763" w:rsidP="001C2763">
      <w:pPr>
        <w:pStyle w:val="Sansinterligne"/>
        <w:rPr>
          <w:rFonts w:ascii="Times New Roman" w:hAnsi="Times New Roman" w:cs="Times New Roman"/>
          <w:sz w:val="28"/>
          <w:szCs w:val="28"/>
        </w:rPr>
      </w:pPr>
    </w:p>
    <w:p w14:paraId="06BBAD69" w14:textId="6F6E9969" w:rsidR="001C2763" w:rsidRDefault="001C2763" w:rsidP="006A0636">
      <w:pPr>
        <w:pStyle w:val="Sansinterlign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D984AE1" wp14:editId="59E45D46">
            <wp:extent cx="2857500" cy="36671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7500" cy="3667125"/>
                    </a:xfrm>
                    <a:prstGeom prst="rect">
                      <a:avLst/>
                    </a:prstGeom>
                    <a:noFill/>
                  </pic:spPr>
                </pic:pic>
              </a:graphicData>
            </a:graphic>
          </wp:inline>
        </w:drawing>
      </w:r>
    </w:p>
    <w:p w14:paraId="752C752E" w14:textId="5EBB94B4" w:rsidR="006A0636" w:rsidRPr="006A0636" w:rsidRDefault="006A0636" w:rsidP="0021034A">
      <w:pPr>
        <w:pStyle w:val="Sansinterligne"/>
        <w:jc w:val="both"/>
        <w:rPr>
          <w:rFonts w:ascii="Times New Roman" w:hAnsi="Times New Roman" w:cs="Times New Roman"/>
          <w:b/>
          <w:bCs/>
          <w:i/>
          <w:iCs/>
          <w:sz w:val="28"/>
          <w:szCs w:val="28"/>
        </w:rPr>
      </w:pPr>
      <w:r w:rsidRPr="006A0636">
        <w:rPr>
          <w:rFonts w:ascii="Times New Roman" w:hAnsi="Times New Roman" w:cs="Times New Roman"/>
          <w:b/>
          <w:bCs/>
          <w:i/>
          <w:iCs/>
          <w:sz w:val="28"/>
          <w:szCs w:val="28"/>
        </w:rPr>
        <w:t>« A</w:t>
      </w:r>
      <w:r w:rsidRPr="006A0636">
        <w:rPr>
          <w:rFonts w:ascii="Times New Roman" w:hAnsi="Times New Roman" w:cs="Times New Roman"/>
          <w:b/>
          <w:bCs/>
          <w:i/>
          <w:iCs/>
          <w:sz w:val="28"/>
          <w:szCs w:val="28"/>
        </w:rPr>
        <w:t>u 1</w:t>
      </w:r>
      <w:r w:rsidRPr="006A0636">
        <w:rPr>
          <w:rFonts w:ascii="Times New Roman" w:hAnsi="Times New Roman" w:cs="Times New Roman"/>
          <w:b/>
          <w:bCs/>
          <w:i/>
          <w:iCs/>
          <w:sz w:val="28"/>
          <w:szCs w:val="28"/>
          <w:vertAlign w:val="superscript"/>
        </w:rPr>
        <w:t>er</w:t>
      </w:r>
      <w:r w:rsidRPr="006A0636">
        <w:rPr>
          <w:rFonts w:ascii="Times New Roman" w:hAnsi="Times New Roman" w:cs="Times New Roman"/>
          <w:b/>
          <w:bCs/>
          <w:i/>
          <w:iCs/>
          <w:sz w:val="28"/>
          <w:szCs w:val="28"/>
        </w:rPr>
        <w:t xml:space="preserve"> </w:t>
      </w:r>
      <w:r w:rsidRPr="006A0636">
        <w:rPr>
          <w:rFonts w:ascii="Times New Roman" w:hAnsi="Times New Roman" w:cs="Times New Roman"/>
          <w:b/>
          <w:bCs/>
          <w:i/>
          <w:iCs/>
          <w:sz w:val="28"/>
          <w:szCs w:val="28"/>
        </w:rPr>
        <w:t>d'or au lion morné et contourné de sable, au 2</w:t>
      </w:r>
      <w:r w:rsidRPr="006A0636">
        <w:rPr>
          <w:rFonts w:ascii="Times New Roman" w:hAnsi="Times New Roman" w:cs="Times New Roman"/>
          <w:b/>
          <w:bCs/>
          <w:i/>
          <w:iCs/>
          <w:sz w:val="28"/>
          <w:szCs w:val="28"/>
          <w:vertAlign w:val="superscript"/>
        </w:rPr>
        <w:t>ème</w:t>
      </w:r>
      <w:r w:rsidRPr="006A0636">
        <w:rPr>
          <w:rFonts w:ascii="Times New Roman" w:hAnsi="Times New Roman" w:cs="Times New Roman"/>
          <w:b/>
          <w:bCs/>
          <w:i/>
          <w:iCs/>
          <w:sz w:val="28"/>
          <w:szCs w:val="28"/>
        </w:rPr>
        <w:t xml:space="preserve"> </w:t>
      </w:r>
      <w:r w:rsidRPr="006A0636">
        <w:rPr>
          <w:rFonts w:ascii="Times New Roman" w:hAnsi="Times New Roman" w:cs="Times New Roman"/>
          <w:b/>
          <w:bCs/>
          <w:i/>
          <w:iCs/>
          <w:sz w:val="28"/>
          <w:szCs w:val="28"/>
        </w:rPr>
        <w:t>d'azur au bélier saillant d'argent, accorné et onglé d'or</w:t>
      </w:r>
      <w:r>
        <w:rPr>
          <w:rFonts w:ascii="Times New Roman" w:hAnsi="Times New Roman" w:cs="Times New Roman"/>
          <w:b/>
          <w:bCs/>
          <w:i/>
          <w:iCs/>
          <w:sz w:val="28"/>
          <w:szCs w:val="28"/>
        </w:rPr>
        <w:t xml:space="preserve"> </w:t>
      </w:r>
      <w:r w:rsidRPr="006A0636">
        <w:rPr>
          <w:rFonts w:ascii="Times New Roman" w:hAnsi="Times New Roman" w:cs="Times New Roman"/>
          <w:b/>
          <w:bCs/>
          <w:i/>
          <w:iCs/>
          <w:sz w:val="28"/>
          <w:szCs w:val="28"/>
        </w:rPr>
        <w:t>; le tout sommé d'un chef d'argent chargé de cinq mouchetures d'hermine de sable</w:t>
      </w:r>
      <w:r w:rsidRPr="006A0636">
        <w:rPr>
          <w:rFonts w:ascii="Times New Roman" w:hAnsi="Times New Roman" w:cs="Times New Roman"/>
          <w:b/>
          <w:bCs/>
          <w:i/>
          <w:iCs/>
          <w:sz w:val="28"/>
          <w:szCs w:val="28"/>
        </w:rPr>
        <w:t> »</w:t>
      </w:r>
    </w:p>
    <w:p w14:paraId="4E388F93" w14:textId="77777777" w:rsidR="006A0636" w:rsidRPr="006A0636" w:rsidRDefault="006A0636" w:rsidP="0021034A">
      <w:pPr>
        <w:pStyle w:val="Sansinterligne"/>
        <w:jc w:val="both"/>
        <w:rPr>
          <w:rFonts w:ascii="Times New Roman" w:hAnsi="Times New Roman" w:cs="Times New Roman"/>
          <w:b/>
          <w:bCs/>
          <w:i/>
          <w:iCs/>
          <w:sz w:val="28"/>
          <w:szCs w:val="28"/>
        </w:rPr>
      </w:pPr>
    </w:p>
    <w:p w14:paraId="6E312EDB" w14:textId="459868C3" w:rsidR="006A0636" w:rsidRDefault="006A0636" w:rsidP="0021034A">
      <w:pPr>
        <w:pStyle w:val="Sansinterligne"/>
        <w:jc w:val="both"/>
        <w:rPr>
          <w:rFonts w:ascii="Times New Roman" w:hAnsi="Times New Roman" w:cs="Times New Roman"/>
          <w:sz w:val="28"/>
          <w:szCs w:val="28"/>
        </w:rPr>
      </w:pPr>
      <w:r w:rsidRPr="006A0636">
        <w:rPr>
          <w:rFonts w:ascii="Times New Roman" w:hAnsi="Times New Roman" w:cs="Times New Roman"/>
          <w:sz w:val="28"/>
          <w:szCs w:val="28"/>
        </w:rPr>
        <w:t>Le blason a été adopté officiellement en 1975 par le Conseil Général du Finistère.</w:t>
      </w:r>
    </w:p>
    <w:p w14:paraId="69C349C5" w14:textId="77777777" w:rsidR="006A0636" w:rsidRDefault="006A0636" w:rsidP="0021034A">
      <w:pPr>
        <w:pStyle w:val="Sansinterligne"/>
        <w:jc w:val="both"/>
        <w:rPr>
          <w:rFonts w:ascii="Times New Roman" w:hAnsi="Times New Roman" w:cs="Times New Roman"/>
          <w:sz w:val="28"/>
          <w:szCs w:val="28"/>
        </w:rPr>
      </w:pPr>
    </w:p>
    <w:p w14:paraId="12F9B2B3" w14:textId="13F03A88" w:rsidR="006A0636" w:rsidRPr="006A0636" w:rsidRDefault="006A0636" w:rsidP="0021034A">
      <w:pPr>
        <w:pStyle w:val="Sansinterligne"/>
        <w:jc w:val="both"/>
        <w:rPr>
          <w:rFonts w:ascii="Times New Roman" w:hAnsi="Times New Roman" w:cs="Times New Roman"/>
          <w:sz w:val="28"/>
          <w:szCs w:val="28"/>
        </w:rPr>
      </w:pPr>
      <w:r w:rsidRPr="006A0636">
        <w:rPr>
          <w:rFonts w:ascii="Times New Roman" w:hAnsi="Times New Roman" w:cs="Times New Roman"/>
          <w:sz w:val="28"/>
          <w:szCs w:val="28"/>
        </w:rPr>
        <w:t>L'écu représente les deux composants du Finistère : le Léon sous la forme d'un lion "morné", c'est à dire sans griffes, ni dents, ni langue, la Cornouaille sous celle d'un bélier, symbole de la région depuis la fin du XVII</w:t>
      </w:r>
      <w:r>
        <w:rPr>
          <w:rFonts w:ascii="Times New Roman" w:hAnsi="Times New Roman" w:cs="Times New Roman"/>
          <w:sz w:val="28"/>
          <w:szCs w:val="28"/>
        </w:rPr>
        <w:t>ème</w:t>
      </w:r>
      <w:r w:rsidRPr="006A0636">
        <w:rPr>
          <w:rFonts w:ascii="Times New Roman" w:hAnsi="Times New Roman" w:cs="Times New Roman"/>
          <w:sz w:val="28"/>
          <w:szCs w:val="28"/>
        </w:rPr>
        <w:t xml:space="preserve"> siècle. Ces deux armes étaient déjà celles des deux évêchés qui existaient sous l'Ancien Régime avant que ne soient créés, en 1790, les départements.</w:t>
      </w:r>
    </w:p>
    <w:p w14:paraId="104939A6" w14:textId="77777777" w:rsidR="006A0636" w:rsidRPr="006A0636" w:rsidRDefault="006A0636" w:rsidP="0021034A">
      <w:pPr>
        <w:pStyle w:val="Sansinterligne"/>
        <w:jc w:val="both"/>
        <w:rPr>
          <w:rFonts w:ascii="Times New Roman" w:hAnsi="Times New Roman" w:cs="Times New Roman"/>
          <w:sz w:val="28"/>
          <w:szCs w:val="28"/>
        </w:rPr>
      </w:pPr>
    </w:p>
    <w:p w14:paraId="010048F6" w14:textId="6AE8E40D" w:rsidR="006A0636" w:rsidRDefault="006A0636" w:rsidP="0021034A">
      <w:pPr>
        <w:pStyle w:val="Sansinterligne"/>
        <w:jc w:val="both"/>
        <w:rPr>
          <w:rFonts w:ascii="Times New Roman" w:hAnsi="Times New Roman" w:cs="Times New Roman"/>
          <w:sz w:val="28"/>
          <w:szCs w:val="28"/>
        </w:rPr>
      </w:pPr>
      <w:r w:rsidRPr="006A0636">
        <w:rPr>
          <w:rFonts w:ascii="Times New Roman" w:hAnsi="Times New Roman" w:cs="Times New Roman"/>
          <w:sz w:val="28"/>
          <w:szCs w:val="28"/>
        </w:rPr>
        <w:t>À cette époque, la Bretagne regroupait 5 départements, d'où les 5 hermines placées en "chef" du blason, mais elles peuvent également symboliser les territoires des 5 évêchés (ou fragments d'évêché) qui ont servi à constituer le Finistère : l'ensemble du Léon, une grande partie de la Cornouaille, le Trégor, la région d'Arzano partie de l'évêché de Vannes, et quelques enclaves de l'évêché de Dol.</w:t>
      </w:r>
    </w:p>
    <w:p w14:paraId="0381A4E9" w14:textId="3EFFEE0C" w:rsidR="006A0636" w:rsidRDefault="006A0636" w:rsidP="006A0636">
      <w:pPr>
        <w:pStyle w:val="Sansinterligne"/>
        <w:rPr>
          <w:rFonts w:ascii="Times New Roman" w:hAnsi="Times New Roman" w:cs="Times New Roman"/>
          <w:sz w:val="28"/>
          <w:szCs w:val="28"/>
        </w:rPr>
      </w:pPr>
    </w:p>
    <w:p w14:paraId="7B5C0BC9" w14:textId="0E1DB327" w:rsidR="00A915A3" w:rsidRDefault="00A915A3" w:rsidP="00A915A3">
      <w:pPr>
        <w:pStyle w:val="Sansinterligne"/>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6E70636" wp14:editId="5150E40B">
            <wp:extent cx="4005580" cy="307024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5309" cy="3085363"/>
                    </a:xfrm>
                    <a:prstGeom prst="rect">
                      <a:avLst/>
                    </a:prstGeom>
                    <a:noFill/>
                  </pic:spPr>
                </pic:pic>
              </a:graphicData>
            </a:graphic>
          </wp:inline>
        </w:drawing>
      </w:r>
    </w:p>
    <w:p w14:paraId="5B1A4E69" w14:textId="1B3EEDDC" w:rsidR="0021034A" w:rsidRDefault="0021034A" w:rsidP="006A0636">
      <w:pPr>
        <w:pStyle w:val="Sansinterligne"/>
        <w:rPr>
          <w:rFonts w:ascii="Times New Roman" w:hAnsi="Times New Roman" w:cs="Times New Roman"/>
          <w:sz w:val="28"/>
          <w:szCs w:val="28"/>
        </w:rPr>
      </w:pPr>
    </w:p>
    <w:p w14:paraId="5837D0FC" w14:textId="77777777" w:rsidR="0021034A" w:rsidRDefault="0021034A" w:rsidP="006A0636">
      <w:pPr>
        <w:pStyle w:val="Sansinterligne"/>
        <w:rPr>
          <w:rFonts w:ascii="Times New Roman" w:hAnsi="Times New Roman" w:cs="Times New Roman"/>
          <w:sz w:val="28"/>
          <w:szCs w:val="28"/>
        </w:rPr>
      </w:pPr>
    </w:p>
    <w:p w14:paraId="618CCB77" w14:textId="5E6DB934" w:rsidR="006A0636" w:rsidRPr="006A0636" w:rsidRDefault="006A0636" w:rsidP="006A0636">
      <w:pPr>
        <w:pStyle w:val="Sansinterligne"/>
        <w:rPr>
          <w:rFonts w:ascii="Times New Roman" w:hAnsi="Times New Roman" w:cs="Times New Roman"/>
          <w:b/>
          <w:bCs/>
          <w:sz w:val="28"/>
          <w:szCs w:val="28"/>
        </w:rPr>
      </w:pPr>
      <w:r w:rsidRPr="006A0636">
        <w:rPr>
          <w:rFonts w:ascii="Times New Roman" w:hAnsi="Times New Roman" w:cs="Times New Roman"/>
          <w:b/>
          <w:bCs/>
          <w:sz w:val="28"/>
          <w:szCs w:val="28"/>
        </w:rPr>
        <w:t>Géographie</w:t>
      </w:r>
    </w:p>
    <w:p w14:paraId="51041B0D" w14:textId="77777777" w:rsidR="002F668D" w:rsidRDefault="002F668D" w:rsidP="006A0636">
      <w:pPr>
        <w:pStyle w:val="Sansinterligne"/>
        <w:rPr>
          <w:rFonts w:ascii="Times New Roman" w:hAnsi="Times New Roman" w:cs="Times New Roman"/>
          <w:sz w:val="28"/>
          <w:szCs w:val="28"/>
        </w:rPr>
      </w:pPr>
    </w:p>
    <w:p w14:paraId="53C3CD79" w14:textId="782990EC" w:rsidR="0021034A" w:rsidRDefault="0021034A" w:rsidP="002F668D">
      <w:pPr>
        <w:pStyle w:val="Sansinterligne"/>
        <w:jc w:val="center"/>
        <w:rPr>
          <w:rFonts w:ascii="Times New Roman" w:hAnsi="Times New Roman" w:cs="Times New Roman"/>
          <w:sz w:val="28"/>
          <w:szCs w:val="28"/>
        </w:rPr>
      </w:pPr>
      <w:r>
        <w:rPr>
          <w:noProof/>
        </w:rPr>
        <w:drawing>
          <wp:inline distT="0" distB="0" distL="0" distR="0" wp14:anchorId="7B5EDF8F" wp14:editId="1C13CB84">
            <wp:extent cx="6958277" cy="62611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97576" cy="6296462"/>
                    </a:xfrm>
                    <a:prstGeom prst="rect">
                      <a:avLst/>
                    </a:prstGeom>
                    <a:noFill/>
                    <a:ln>
                      <a:noFill/>
                    </a:ln>
                  </pic:spPr>
                </pic:pic>
              </a:graphicData>
            </a:graphic>
          </wp:inline>
        </w:drawing>
      </w:r>
    </w:p>
    <w:p w14:paraId="6D348960" w14:textId="3E734598" w:rsidR="002F668D" w:rsidRPr="00A915A3" w:rsidRDefault="0021034A" w:rsidP="00A915A3">
      <w:pPr>
        <w:pStyle w:val="Sansinterligne"/>
        <w:jc w:val="center"/>
        <w:rPr>
          <w:rFonts w:ascii="Times New Roman" w:hAnsi="Times New Roman" w:cs="Times New Roman"/>
          <w:sz w:val="20"/>
          <w:szCs w:val="20"/>
        </w:rPr>
      </w:pPr>
      <w:r w:rsidRPr="002F668D">
        <w:rPr>
          <w:rFonts w:ascii="Times New Roman" w:hAnsi="Times New Roman" w:cs="Times New Roman"/>
          <w:sz w:val="20"/>
          <w:szCs w:val="20"/>
        </w:rPr>
        <w:t>Carte du Finistère (décret du 22 janvier 1790)</w:t>
      </w:r>
    </w:p>
    <w:p w14:paraId="48FD09D1" w14:textId="40516A1F" w:rsidR="006A0636" w:rsidRDefault="006A0636" w:rsidP="006A0636">
      <w:pPr>
        <w:pStyle w:val="Sansinterligne"/>
        <w:rPr>
          <w:rFonts w:ascii="Times New Roman" w:hAnsi="Times New Roman" w:cs="Times New Roman"/>
          <w:sz w:val="28"/>
          <w:szCs w:val="28"/>
        </w:rPr>
      </w:pPr>
      <w:r w:rsidRPr="006A0636">
        <w:rPr>
          <w:rFonts w:ascii="Times New Roman" w:hAnsi="Times New Roman" w:cs="Times New Roman"/>
          <w:sz w:val="28"/>
          <w:szCs w:val="28"/>
        </w:rPr>
        <w:lastRenderedPageBreak/>
        <w:t>Le Finistère est situé à l'extrémité ouest de la Bretagne. Il est bordé au nord, à l'ouest et au sud par la Manche, la mer Celtique (intégrant la mer d'Iroise) et l'océan Atlantique.</w:t>
      </w:r>
    </w:p>
    <w:p w14:paraId="0E60F557" w14:textId="77777777" w:rsidR="002F668D" w:rsidRDefault="002F668D" w:rsidP="006A0636">
      <w:pPr>
        <w:pStyle w:val="Sansinterligne"/>
        <w:rPr>
          <w:rFonts w:ascii="Times New Roman" w:hAnsi="Times New Roman" w:cs="Times New Roman"/>
          <w:sz w:val="28"/>
          <w:szCs w:val="28"/>
        </w:rPr>
      </w:pPr>
    </w:p>
    <w:p w14:paraId="1B6A7A6B" w14:textId="6741AC5C" w:rsidR="006A0636" w:rsidRDefault="002F668D" w:rsidP="002F668D">
      <w:pPr>
        <w:pStyle w:val="Sansinterlign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0C4CB0" wp14:editId="4A9A8129">
            <wp:extent cx="2703577" cy="3022600"/>
            <wp:effectExtent l="0" t="0" r="190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4150" cy="3090320"/>
                    </a:xfrm>
                    <a:prstGeom prst="rect">
                      <a:avLst/>
                    </a:prstGeom>
                    <a:noFill/>
                  </pic:spPr>
                </pic:pic>
              </a:graphicData>
            </a:graphic>
          </wp:inline>
        </w:drawing>
      </w:r>
    </w:p>
    <w:p w14:paraId="5D7E44F3" w14:textId="77777777" w:rsidR="00A915A3" w:rsidRDefault="00A915A3" w:rsidP="002F668D">
      <w:pPr>
        <w:pStyle w:val="Sansinterligne"/>
        <w:jc w:val="center"/>
        <w:rPr>
          <w:rFonts w:ascii="Times New Roman" w:hAnsi="Times New Roman" w:cs="Times New Roman"/>
          <w:sz w:val="28"/>
          <w:szCs w:val="28"/>
        </w:rPr>
      </w:pPr>
    </w:p>
    <w:p w14:paraId="52E0FDD5" w14:textId="79F2626C" w:rsidR="006328C0" w:rsidRDefault="002F668D" w:rsidP="00A915A3">
      <w:pPr>
        <w:pStyle w:val="Sansinterligne"/>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6CF4BB" wp14:editId="6896BD8B">
            <wp:extent cx="5640098" cy="64071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8151" cy="6473099"/>
                    </a:xfrm>
                    <a:prstGeom prst="rect">
                      <a:avLst/>
                    </a:prstGeom>
                    <a:noFill/>
                  </pic:spPr>
                </pic:pic>
              </a:graphicData>
            </a:graphic>
          </wp:inline>
        </w:drawing>
      </w:r>
    </w:p>
    <w:p w14:paraId="4706CF23" w14:textId="11DF59F4" w:rsidR="00B969BC" w:rsidRPr="0021034A" w:rsidRDefault="00B969BC" w:rsidP="006A0636">
      <w:pPr>
        <w:pStyle w:val="Sansinterligne"/>
        <w:rPr>
          <w:rFonts w:ascii="Times New Roman" w:hAnsi="Times New Roman" w:cs="Times New Roman"/>
          <w:b/>
          <w:bCs/>
          <w:sz w:val="28"/>
          <w:szCs w:val="28"/>
        </w:rPr>
      </w:pPr>
      <w:r w:rsidRPr="0021034A">
        <w:rPr>
          <w:rFonts w:ascii="Times New Roman" w:hAnsi="Times New Roman" w:cs="Times New Roman"/>
          <w:b/>
          <w:bCs/>
          <w:sz w:val="28"/>
          <w:szCs w:val="28"/>
        </w:rPr>
        <w:lastRenderedPageBreak/>
        <w:t>Géologie</w:t>
      </w:r>
    </w:p>
    <w:p w14:paraId="7065156C" w14:textId="77777777" w:rsidR="006328C0" w:rsidRDefault="006328C0" w:rsidP="006A0636">
      <w:pPr>
        <w:pStyle w:val="Sansinterligne"/>
        <w:rPr>
          <w:rFonts w:ascii="Times New Roman" w:hAnsi="Times New Roman" w:cs="Times New Roman"/>
          <w:sz w:val="28"/>
          <w:szCs w:val="28"/>
        </w:rPr>
      </w:pPr>
    </w:p>
    <w:p w14:paraId="05D69DA8" w14:textId="77777777" w:rsidR="006328C0" w:rsidRPr="006328C0" w:rsidRDefault="006328C0" w:rsidP="006328C0">
      <w:pPr>
        <w:pStyle w:val="Sansinterligne"/>
        <w:rPr>
          <w:rFonts w:ascii="Times New Roman" w:hAnsi="Times New Roman" w:cs="Times New Roman"/>
          <w:sz w:val="28"/>
          <w:szCs w:val="28"/>
        </w:rPr>
      </w:pPr>
      <w:r w:rsidRPr="006328C0">
        <w:rPr>
          <w:rFonts w:ascii="Times New Roman" w:hAnsi="Times New Roman" w:cs="Times New Roman"/>
          <w:sz w:val="28"/>
          <w:szCs w:val="28"/>
        </w:rPr>
        <w:t xml:space="preserve">Le Finistère appartient au Massif Armoricain. </w:t>
      </w:r>
    </w:p>
    <w:p w14:paraId="156ADB93" w14:textId="77777777" w:rsidR="006328C0" w:rsidRPr="006328C0" w:rsidRDefault="006328C0" w:rsidP="006328C0">
      <w:pPr>
        <w:pStyle w:val="Sansinterligne"/>
        <w:rPr>
          <w:rFonts w:ascii="Times New Roman" w:hAnsi="Times New Roman" w:cs="Times New Roman"/>
          <w:sz w:val="28"/>
          <w:szCs w:val="28"/>
        </w:rPr>
      </w:pPr>
      <w:r w:rsidRPr="006328C0">
        <w:rPr>
          <w:rFonts w:ascii="Times New Roman" w:hAnsi="Times New Roman" w:cs="Times New Roman"/>
          <w:sz w:val="28"/>
          <w:szCs w:val="28"/>
        </w:rPr>
        <w:t xml:space="preserve">Il est séparé en trois domaines distincts (Domaines Nord - Centre - Sud - Armoricains), séparés par des zones de cisaillement majeures : le Cisaillement Nord Armoricain (au nord) et le Cisaillement Sud Armoricain (au sud). </w:t>
      </w:r>
    </w:p>
    <w:p w14:paraId="5E428B66" w14:textId="26554CB6" w:rsidR="002F668D" w:rsidRDefault="006328C0" w:rsidP="006328C0">
      <w:pPr>
        <w:pStyle w:val="Sansinterligne"/>
        <w:rPr>
          <w:rFonts w:ascii="Times New Roman" w:hAnsi="Times New Roman" w:cs="Times New Roman"/>
          <w:sz w:val="28"/>
          <w:szCs w:val="28"/>
        </w:rPr>
      </w:pPr>
      <w:r w:rsidRPr="006328C0">
        <w:rPr>
          <w:rFonts w:ascii="Times New Roman" w:hAnsi="Times New Roman" w:cs="Times New Roman"/>
          <w:sz w:val="28"/>
          <w:szCs w:val="28"/>
        </w:rPr>
        <w:t>Il est constitué essentiellement d'un socle cadomien (</w:t>
      </w:r>
      <w:proofErr w:type="spellStart"/>
      <w:r w:rsidRPr="006328C0">
        <w:rPr>
          <w:rFonts w:ascii="Times New Roman" w:hAnsi="Times New Roman" w:cs="Times New Roman"/>
          <w:sz w:val="28"/>
          <w:szCs w:val="28"/>
        </w:rPr>
        <w:t>schisto</w:t>
      </w:r>
      <w:proofErr w:type="spellEnd"/>
      <w:r w:rsidRPr="006328C0">
        <w:rPr>
          <w:rFonts w:ascii="Times New Roman" w:hAnsi="Times New Roman" w:cs="Times New Roman"/>
          <w:sz w:val="28"/>
          <w:szCs w:val="28"/>
        </w:rPr>
        <w:t>-gréseux au centre et correspondant à la presqu'île de Crozon et au bassin de Châteaulin, granitique et gneissique au nord et au sud et correspondant au plateau du Léon et de Cornouaille, les deux avancées majeures du département vers l'ouest) et d'une couverture paléozoïque étagée du Cambrien au Carbonifère, soumise à des déformations hercyniennes et des intrusions granitiques.</w:t>
      </w:r>
    </w:p>
    <w:p w14:paraId="316CB344" w14:textId="62B6BCC6" w:rsidR="006328C0" w:rsidRDefault="006328C0" w:rsidP="006328C0">
      <w:pPr>
        <w:pStyle w:val="Sansinterligne"/>
        <w:rPr>
          <w:rFonts w:ascii="Times New Roman" w:hAnsi="Times New Roman" w:cs="Times New Roman"/>
          <w:sz w:val="28"/>
          <w:szCs w:val="28"/>
        </w:rPr>
      </w:pPr>
      <w:r w:rsidRPr="006328C0">
        <w:rPr>
          <w:rFonts w:ascii="Times New Roman" w:hAnsi="Times New Roman" w:cs="Times New Roman"/>
          <w:sz w:val="28"/>
          <w:szCs w:val="28"/>
        </w:rPr>
        <w:t>Les roches les plus résistantes à l'érosion, le grès, le quartzite et le granite ont donné naissance aux principaux reliefs du Finistère.</w:t>
      </w:r>
    </w:p>
    <w:p w14:paraId="1774D55E" w14:textId="77777777" w:rsidR="00A915A3" w:rsidRDefault="00A915A3" w:rsidP="006328C0">
      <w:pPr>
        <w:pStyle w:val="Sansinterligne"/>
        <w:rPr>
          <w:rFonts w:ascii="Times New Roman" w:hAnsi="Times New Roman" w:cs="Times New Roman"/>
          <w:sz w:val="28"/>
          <w:szCs w:val="28"/>
        </w:rPr>
      </w:pPr>
    </w:p>
    <w:p w14:paraId="38749AFF" w14:textId="6C7E8E66" w:rsidR="002F668D" w:rsidRDefault="002F668D" w:rsidP="002F668D">
      <w:pPr>
        <w:pStyle w:val="Sansinterligne"/>
        <w:jc w:val="center"/>
        <w:rPr>
          <w:rFonts w:ascii="Times New Roman" w:hAnsi="Times New Roman" w:cs="Times New Roman"/>
          <w:sz w:val="28"/>
          <w:szCs w:val="28"/>
        </w:rPr>
      </w:pPr>
      <w:r>
        <w:rPr>
          <w:noProof/>
        </w:rPr>
        <w:drawing>
          <wp:inline distT="0" distB="0" distL="0" distR="0" wp14:anchorId="6BE4A0B3" wp14:editId="726100C6">
            <wp:extent cx="7199630" cy="5287645"/>
            <wp:effectExtent l="0" t="0" r="1270" b="8255"/>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199630" cy="5287645"/>
                    </a:xfrm>
                    <a:prstGeom prst="rect">
                      <a:avLst/>
                    </a:prstGeom>
                  </pic:spPr>
                </pic:pic>
              </a:graphicData>
            </a:graphic>
          </wp:inline>
        </w:drawing>
      </w:r>
    </w:p>
    <w:p w14:paraId="152CF7F3" w14:textId="77777777" w:rsidR="0021034A" w:rsidRPr="0021034A" w:rsidRDefault="0021034A" w:rsidP="0021034A">
      <w:pPr>
        <w:pStyle w:val="Sansinterligne"/>
        <w:jc w:val="both"/>
        <w:rPr>
          <w:rFonts w:ascii="Times New Roman" w:hAnsi="Times New Roman" w:cs="Times New Roman"/>
          <w:sz w:val="28"/>
          <w:szCs w:val="28"/>
        </w:rPr>
      </w:pPr>
    </w:p>
    <w:p w14:paraId="2387AB32" w14:textId="77777777" w:rsidR="0021034A" w:rsidRDefault="0021034A" w:rsidP="0021034A">
      <w:pPr>
        <w:pStyle w:val="Sansinterligne"/>
        <w:jc w:val="both"/>
        <w:rPr>
          <w:rFonts w:ascii="Times New Roman" w:hAnsi="Times New Roman" w:cs="Times New Roman"/>
          <w:sz w:val="28"/>
          <w:szCs w:val="28"/>
        </w:rPr>
      </w:pPr>
      <w:r w:rsidRPr="0021034A">
        <w:rPr>
          <w:rFonts w:ascii="Times New Roman" w:hAnsi="Times New Roman" w:cs="Times New Roman"/>
          <w:sz w:val="28"/>
          <w:szCs w:val="28"/>
        </w:rPr>
        <w:t xml:space="preserve">Malgré leur faible altitude, ceux-ci ne dépassent en effet jamais les 400 mètres, la vigueur de leurs pentes et l'aspect le plus souvent désolé de leurs sommets, leur a valu le qualificatif de montagnes. </w:t>
      </w:r>
    </w:p>
    <w:p w14:paraId="15124EEA" w14:textId="77777777" w:rsidR="0021034A" w:rsidRDefault="0021034A" w:rsidP="0021034A">
      <w:pPr>
        <w:pStyle w:val="Sansinterligne"/>
        <w:jc w:val="both"/>
        <w:rPr>
          <w:rFonts w:ascii="Times New Roman" w:hAnsi="Times New Roman" w:cs="Times New Roman"/>
          <w:sz w:val="28"/>
          <w:szCs w:val="28"/>
        </w:rPr>
      </w:pPr>
      <w:r w:rsidRPr="0021034A">
        <w:rPr>
          <w:rFonts w:ascii="Times New Roman" w:hAnsi="Times New Roman" w:cs="Times New Roman"/>
          <w:sz w:val="28"/>
          <w:szCs w:val="28"/>
        </w:rPr>
        <w:t xml:space="preserve">Au sud du plateau léonard et au nord du bassin de Châteaulin, s'étend la chaîne des monts d'Arrée (point culminant : le </w:t>
      </w:r>
      <w:proofErr w:type="spellStart"/>
      <w:r w:rsidRPr="0021034A">
        <w:rPr>
          <w:rFonts w:ascii="Times New Roman" w:hAnsi="Times New Roman" w:cs="Times New Roman"/>
          <w:sz w:val="28"/>
          <w:szCs w:val="28"/>
        </w:rPr>
        <w:t>Roc'h</w:t>
      </w:r>
      <w:proofErr w:type="spellEnd"/>
      <w:r w:rsidRPr="0021034A">
        <w:rPr>
          <w:rFonts w:ascii="Times New Roman" w:hAnsi="Times New Roman" w:cs="Times New Roman"/>
          <w:sz w:val="28"/>
          <w:szCs w:val="28"/>
        </w:rPr>
        <w:t xml:space="preserve"> Ruz : 385 mètres) et au sud du bassin de Châteaulin et au nord de la vallée de l'Odet, celle des montagnes Noires (point culminant : le Roc </w:t>
      </w:r>
      <w:proofErr w:type="spellStart"/>
      <w:r w:rsidRPr="0021034A">
        <w:rPr>
          <w:rFonts w:ascii="Times New Roman" w:hAnsi="Times New Roman" w:cs="Times New Roman"/>
          <w:sz w:val="28"/>
          <w:szCs w:val="28"/>
        </w:rPr>
        <w:t>Toullaëron</w:t>
      </w:r>
      <w:proofErr w:type="spellEnd"/>
      <w:r w:rsidRPr="0021034A">
        <w:rPr>
          <w:rFonts w:ascii="Times New Roman" w:hAnsi="Times New Roman" w:cs="Times New Roman"/>
          <w:sz w:val="28"/>
          <w:szCs w:val="28"/>
        </w:rPr>
        <w:t xml:space="preserve"> : 318 mètres). </w:t>
      </w:r>
    </w:p>
    <w:p w14:paraId="4D4FDA08" w14:textId="26BF5450" w:rsidR="0021034A" w:rsidRPr="00B969BC" w:rsidRDefault="0021034A" w:rsidP="0021034A">
      <w:pPr>
        <w:pStyle w:val="Sansinterligne"/>
        <w:jc w:val="both"/>
        <w:rPr>
          <w:rFonts w:ascii="Times New Roman" w:hAnsi="Times New Roman" w:cs="Times New Roman"/>
          <w:sz w:val="28"/>
          <w:szCs w:val="28"/>
        </w:rPr>
      </w:pPr>
      <w:r w:rsidRPr="0021034A">
        <w:rPr>
          <w:rFonts w:ascii="Times New Roman" w:hAnsi="Times New Roman" w:cs="Times New Roman"/>
          <w:sz w:val="28"/>
          <w:szCs w:val="28"/>
        </w:rPr>
        <w:t xml:space="preserve">Se détachant des montagnes Noires, à l'ouest, le lourd dôme du </w:t>
      </w:r>
      <w:proofErr w:type="spellStart"/>
      <w:r w:rsidRPr="0021034A">
        <w:rPr>
          <w:rFonts w:ascii="Times New Roman" w:hAnsi="Times New Roman" w:cs="Times New Roman"/>
          <w:sz w:val="28"/>
          <w:szCs w:val="28"/>
        </w:rPr>
        <w:t>Ménez</w:t>
      </w:r>
      <w:proofErr w:type="spellEnd"/>
      <w:r w:rsidRPr="0021034A">
        <w:rPr>
          <w:rFonts w:ascii="Times New Roman" w:hAnsi="Times New Roman" w:cs="Times New Roman"/>
          <w:sz w:val="28"/>
          <w:szCs w:val="28"/>
        </w:rPr>
        <w:t>-Hom (329 mètres) et la montagne de Locronan (284 mètres), forment quant à eux des reliefs isolés mais importants.</w:t>
      </w:r>
    </w:p>
    <w:p w14:paraId="274C2479" w14:textId="7CF85B6C" w:rsidR="00B969BC" w:rsidRDefault="00B969BC" w:rsidP="006A0636">
      <w:pPr>
        <w:pStyle w:val="Sansinterligne"/>
        <w:rPr>
          <w:rFonts w:ascii="Times New Roman" w:hAnsi="Times New Roman" w:cs="Times New Roman"/>
          <w:sz w:val="28"/>
          <w:szCs w:val="28"/>
        </w:rPr>
      </w:pPr>
    </w:p>
    <w:p w14:paraId="5ED8493A" w14:textId="77777777" w:rsidR="0021034A" w:rsidRDefault="0021034A" w:rsidP="006A0636">
      <w:pPr>
        <w:pStyle w:val="Sansinterligne"/>
        <w:rPr>
          <w:rFonts w:ascii="Times New Roman" w:hAnsi="Times New Roman" w:cs="Times New Roman"/>
          <w:sz w:val="28"/>
          <w:szCs w:val="28"/>
        </w:rPr>
      </w:pPr>
    </w:p>
    <w:p w14:paraId="57B148BD" w14:textId="1BF46D83" w:rsidR="0021034A" w:rsidRPr="006328C0" w:rsidRDefault="0021034A" w:rsidP="006A0636">
      <w:pPr>
        <w:pStyle w:val="Sansinterligne"/>
        <w:rPr>
          <w:rFonts w:ascii="Times New Roman" w:hAnsi="Times New Roman" w:cs="Times New Roman"/>
          <w:b/>
          <w:bCs/>
          <w:sz w:val="28"/>
          <w:szCs w:val="28"/>
        </w:rPr>
      </w:pPr>
      <w:r w:rsidRPr="006328C0">
        <w:rPr>
          <w:rFonts w:ascii="Times New Roman" w:hAnsi="Times New Roman" w:cs="Times New Roman"/>
          <w:b/>
          <w:bCs/>
          <w:sz w:val="28"/>
          <w:szCs w:val="28"/>
        </w:rPr>
        <w:lastRenderedPageBreak/>
        <w:t>Histoire</w:t>
      </w:r>
    </w:p>
    <w:p w14:paraId="40E4B2F0" w14:textId="77777777" w:rsidR="0021034A" w:rsidRDefault="0021034A" w:rsidP="006A0636">
      <w:pPr>
        <w:pStyle w:val="Sansinterligne"/>
        <w:rPr>
          <w:rFonts w:ascii="Times New Roman" w:hAnsi="Times New Roman" w:cs="Times New Roman"/>
          <w:sz w:val="28"/>
          <w:szCs w:val="28"/>
        </w:rPr>
      </w:pPr>
    </w:p>
    <w:p w14:paraId="4C7D5D37" w14:textId="68F4FAE5" w:rsidR="006328C0" w:rsidRPr="006328C0" w:rsidRDefault="006328C0" w:rsidP="006328C0">
      <w:pPr>
        <w:pStyle w:val="Sansinterligne"/>
        <w:jc w:val="both"/>
        <w:rPr>
          <w:rFonts w:ascii="Times New Roman" w:hAnsi="Times New Roman" w:cs="Times New Roman"/>
          <w:sz w:val="28"/>
          <w:szCs w:val="28"/>
        </w:rPr>
      </w:pPr>
      <w:r>
        <w:rPr>
          <w:rFonts w:ascii="Times New Roman" w:hAnsi="Times New Roman" w:cs="Times New Roman"/>
          <w:sz w:val="28"/>
          <w:szCs w:val="28"/>
        </w:rPr>
        <w:t xml:space="preserve">A </w:t>
      </w:r>
      <w:r w:rsidRPr="006328C0">
        <w:rPr>
          <w:rFonts w:ascii="Times New Roman" w:hAnsi="Times New Roman" w:cs="Times New Roman"/>
          <w:sz w:val="28"/>
          <w:szCs w:val="28"/>
        </w:rPr>
        <w:t xml:space="preserve">l'époque antique le Finistère était habité par le peuple gaulois armoricain des </w:t>
      </w:r>
      <w:proofErr w:type="spellStart"/>
      <w:r w:rsidRPr="006328C0">
        <w:rPr>
          <w:rFonts w:ascii="Times New Roman" w:hAnsi="Times New Roman" w:cs="Times New Roman"/>
          <w:sz w:val="28"/>
          <w:szCs w:val="28"/>
        </w:rPr>
        <w:t>Osismes</w:t>
      </w:r>
      <w:proofErr w:type="spellEnd"/>
      <w:r w:rsidRPr="006328C0">
        <w:rPr>
          <w:rFonts w:ascii="Times New Roman" w:hAnsi="Times New Roman" w:cs="Times New Roman"/>
          <w:sz w:val="28"/>
          <w:szCs w:val="28"/>
        </w:rPr>
        <w:t xml:space="preserve"> (Celtes). Après la conquête romaine le territoire relevait de la province de Gaule lyonnaise. Le chef-lieu des </w:t>
      </w:r>
      <w:proofErr w:type="spellStart"/>
      <w:r w:rsidRPr="006328C0">
        <w:rPr>
          <w:rFonts w:ascii="Times New Roman" w:hAnsi="Times New Roman" w:cs="Times New Roman"/>
          <w:sz w:val="28"/>
          <w:szCs w:val="28"/>
        </w:rPr>
        <w:t>Osismes</w:t>
      </w:r>
      <w:proofErr w:type="spellEnd"/>
      <w:r w:rsidRPr="006328C0">
        <w:rPr>
          <w:rFonts w:ascii="Times New Roman" w:hAnsi="Times New Roman" w:cs="Times New Roman"/>
          <w:sz w:val="28"/>
          <w:szCs w:val="28"/>
        </w:rPr>
        <w:t xml:space="preserve"> fut installé à </w:t>
      </w:r>
      <w:proofErr w:type="spellStart"/>
      <w:r w:rsidRPr="006328C0">
        <w:rPr>
          <w:rFonts w:ascii="Times New Roman" w:hAnsi="Times New Roman" w:cs="Times New Roman"/>
          <w:sz w:val="28"/>
          <w:szCs w:val="28"/>
        </w:rPr>
        <w:t>Vorgium</w:t>
      </w:r>
      <w:proofErr w:type="spellEnd"/>
      <w:r w:rsidRPr="006328C0">
        <w:rPr>
          <w:rFonts w:ascii="Times New Roman" w:hAnsi="Times New Roman" w:cs="Times New Roman"/>
          <w:sz w:val="28"/>
          <w:szCs w:val="28"/>
        </w:rPr>
        <w:t xml:space="preserve"> (l'actuelle Carhaix). À la fin du III</w:t>
      </w:r>
      <w:r>
        <w:rPr>
          <w:rFonts w:ascii="Times New Roman" w:hAnsi="Times New Roman" w:cs="Times New Roman"/>
          <w:sz w:val="28"/>
          <w:szCs w:val="28"/>
        </w:rPr>
        <w:t>ème</w:t>
      </w:r>
      <w:r w:rsidRPr="006328C0">
        <w:rPr>
          <w:rFonts w:ascii="Times New Roman" w:hAnsi="Times New Roman" w:cs="Times New Roman"/>
          <w:sz w:val="28"/>
          <w:szCs w:val="28"/>
        </w:rPr>
        <w:t xml:space="preserve"> siècle fut construit à Brest un "castrum" pour se protéger des pirates </w:t>
      </w:r>
      <w:proofErr w:type="spellStart"/>
      <w:r w:rsidRPr="006328C0">
        <w:rPr>
          <w:rFonts w:ascii="Times New Roman" w:hAnsi="Times New Roman" w:cs="Times New Roman"/>
          <w:sz w:val="28"/>
          <w:szCs w:val="28"/>
        </w:rPr>
        <w:t>scots</w:t>
      </w:r>
      <w:proofErr w:type="spellEnd"/>
      <w:r w:rsidRPr="006328C0">
        <w:rPr>
          <w:rFonts w:ascii="Times New Roman" w:hAnsi="Times New Roman" w:cs="Times New Roman"/>
          <w:sz w:val="28"/>
          <w:szCs w:val="28"/>
        </w:rPr>
        <w:t xml:space="preserve">, saxons &amp; frisons. Un siècle plus tard, il fera partie du système de défense et de contrôle de la Manche mis en place par le gouvernement impérial, le "Tractus </w:t>
      </w:r>
      <w:proofErr w:type="spellStart"/>
      <w:r w:rsidRPr="006328C0">
        <w:rPr>
          <w:rFonts w:ascii="Times New Roman" w:hAnsi="Times New Roman" w:cs="Times New Roman"/>
          <w:sz w:val="28"/>
          <w:szCs w:val="28"/>
        </w:rPr>
        <w:t>Armoricanus</w:t>
      </w:r>
      <w:proofErr w:type="spellEnd"/>
      <w:r w:rsidRPr="006328C0">
        <w:rPr>
          <w:rFonts w:ascii="Times New Roman" w:hAnsi="Times New Roman" w:cs="Times New Roman"/>
          <w:sz w:val="28"/>
          <w:szCs w:val="28"/>
        </w:rPr>
        <w:t xml:space="preserve"> et </w:t>
      </w:r>
      <w:proofErr w:type="spellStart"/>
      <w:r w:rsidRPr="006328C0">
        <w:rPr>
          <w:rFonts w:ascii="Times New Roman" w:hAnsi="Times New Roman" w:cs="Times New Roman"/>
          <w:sz w:val="28"/>
          <w:szCs w:val="28"/>
        </w:rPr>
        <w:t>Nervicanus</w:t>
      </w:r>
      <w:proofErr w:type="spellEnd"/>
      <w:r w:rsidRPr="006328C0">
        <w:rPr>
          <w:rFonts w:ascii="Times New Roman" w:hAnsi="Times New Roman" w:cs="Times New Roman"/>
          <w:sz w:val="28"/>
          <w:szCs w:val="28"/>
        </w:rPr>
        <w:t>".</w:t>
      </w:r>
    </w:p>
    <w:p w14:paraId="006DDE6D" w14:textId="77777777" w:rsidR="006328C0" w:rsidRPr="006328C0" w:rsidRDefault="006328C0" w:rsidP="006328C0">
      <w:pPr>
        <w:pStyle w:val="Sansinterligne"/>
        <w:jc w:val="both"/>
        <w:rPr>
          <w:rFonts w:ascii="Times New Roman" w:hAnsi="Times New Roman" w:cs="Times New Roman"/>
          <w:sz w:val="28"/>
          <w:szCs w:val="28"/>
        </w:rPr>
      </w:pPr>
    </w:p>
    <w:p w14:paraId="11FAAE1A" w14:textId="7D5BFB5A" w:rsidR="006328C0" w:rsidRPr="006328C0" w:rsidRDefault="006328C0" w:rsidP="006328C0">
      <w:pPr>
        <w:pStyle w:val="Sansinterligne"/>
        <w:jc w:val="both"/>
        <w:rPr>
          <w:rFonts w:ascii="Times New Roman" w:hAnsi="Times New Roman" w:cs="Times New Roman"/>
          <w:sz w:val="28"/>
          <w:szCs w:val="28"/>
        </w:rPr>
      </w:pPr>
      <w:r w:rsidRPr="006328C0">
        <w:rPr>
          <w:rFonts w:ascii="Times New Roman" w:hAnsi="Times New Roman" w:cs="Times New Roman"/>
          <w:sz w:val="28"/>
          <w:szCs w:val="28"/>
        </w:rPr>
        <w:t xml:space="preserve">Le territoire des </w:t>
      </w:r>
      <w:proofErr w:type="spellStart"/>
      <w:r w:rsidRPr="006328C0">
        <w:rPr>
          <w:rFonts w:ascii="Times New Roman" w:hAnsi="Times New Roman" w:cs="Times New Roman"/>
          <w:sz w:val="28"/>
          <w:szCs w:val="28"/>
        </w:rPr>
        <w:t>Osismes</w:t>
      </w:r>
      <w:proofErr w:type="spellEnd"/>
      <w:r w:rsidRPr="006328C0">
        <w:rPr>
          <w:rFonts w:ascii="Times New Roman" w:hAnsi="Times New Roman" w:cs="Times New Roman"/>
          <w:sz w:val="28"/>
          <w:szCs w:val="28"/>
        </w:rPr>
        <w:t xml:space="preserve"> aurait été concédé aux Bretons par l'empereur </w:t>
      </w:r>
      <w:proofErr w:type="spellStart"/>
      <w:r w:rsidRPr="006328C0">
        <w:rPr>
          <w:rFonts w:ascii="Times New Roman" w:hAnsi="Times New Roman" w:cs="Times New Roman"/>
          <w:sz w:val="28"/>
          <w:szCs w:val="28"/>
        </w:rPr>
        <w:t>Maximus</w:t>
      </w:r>
      <w:proofErr w:type="spellEnd"/>
      <w:r w:rsidRPr="006328C0">
        <w:rPr>
          <w:rFonts w:ascii="Times New Roman" w:hAnsi="Times New Roman" w:cs="Times New Roman"/>
          <w:sz w:val="28"/>
          <w:szCs w:val="28"/>
        </w:rPr>
        <w:t xml:space="preserve"> à la fin du IV</w:t>
      </w:r>
      <w:r>
        <w:rPr>
          <w:rFonts w:ascii="Times New Roman" w:hAnsi="Times New Roman" w:cs="Times New Roman"/>
          <w:sz w:val="28"/>
          <w:szCs w:val="28"/>
        </w:rPr>
        <w:t>ème</w:t>
      </w:r>
      <w:r w:rsidRPr="006328C0">
        <w:rPr>
          <w:rFonts w:ascii="Times New Roman" w:hAnsi="Times New Roman" w:cs="Times New Roman"/>
          <w:sz w:val="28"/>
          <w:szCs w:val="28"/>
        </w:rPr>
        <w:t xml:space="preserve"> siècle. Augmenté de celui des </w:t>
      </w:r>
      <w:proofErr w:type="spellStart"/>
      <w:r w:rsidRPr="006328C0">
        <w:rPr>
          <w:rFonts w:ascii="Times New Roman" w:hAnsi="Times New Roman" w:cs="Times New Roman"/>
          <w:sz w:val="28"/>
          <w:szCs w:val="28"/>
        </w:rPr>
        <w:t>Coriosolites</w:t>
      </w:r>
      <w:proofErr w:type="spellEnd"/>
      <w:r w:rsidRPr="006328C0">
        <w:rPr>
          <w:rFonts w:ascii="Times New Roman" w:hAnsi="Times New Roman" w:cs="Times New Roman"/>
          <w:sz w:val="28"/>
          <w:szCs w:val="28"/>
        </w:rPr>
        <w:t xml:space="preserve">, il formera la "Létavie", bientôt appelée "Nouvelle Bretagne" ou "Petite Bretagne". Ce berceau de la Bretagne continentale fut divisé en deux royaumes, la Cornouaille et la </w:t>
      </w:r>
      <w:proofErr w:type="spellStart"/>
      <w:r w:rsidRPr="006328C0">
        <w:rPr>
          <w:rFonts w:ascii="Times New Roman" w:hAnsi="Times New Roman" w:cs="Times New Roman"/>
          <w:sz w:val="28"/>
          <w:szCs w:val="28"/>
        </w:rPr>
        <w:t>Domnonée</w:t>
      </w:r>
      <w:proofErr w:type="spellEnd"/>
      <w:r w:rsidRPr="006328C0">
        <w:rPr>
          <w:rFonts w:ascii="Times New Roman" w:hAnsi="Times New Roman" w:cs="Times New Roman"/>
          <w:sz w:val="28"/>
          <w:szCs w:val="28"/>
        </w:rPr>
        <w:t xml:space="preserve"> qui avaient leurs correspondants insulaires. Ces royaumes doubles d'un côté à l'autre de la Manche étaient vraisemblablement régis par les mêmes dynasties à l'origine. Le </w:t>
      </w:r>
      <w:proofErr w:type="spellStart"/>
      <w:r w:rsidRPr="006328C0">
        <w:rPr>
          <w:rFonts w:ascii="Times New Roman" w:hAnsi="Times New Roman" w:cs="Times New Roman"/>
          <w:sz w:val="28"/>
          <w:szCs w:val="28"/>
        </w:rPr>
        <w:t>Broërec</w:t>
      </w:r>
      <w:proofErr w:type="spellEnd"/>
      <w:r w:rsidRPr="006328C0">
        <w:rPr>
          <w:rFonts w:ascii="Times New Roman" w:hAnsi="Times New Roman" w:cs="Times New Roman"/>
          <w:sz w:val="28"/>
          <w:szCs w:val="28"/>
        </w:rPr>
        <w:t xml:space="preserve"> (l'actuel département du Morbihan) se détacha de la Cornouaille et le Léon se détacha du royaume de </w:t>
      </w:r>
      <w:proofErr w:type="spellStart"/>
      <w:r w:rsidRPr="006328C0">
        <w:rPr>
          <w:rFonts w:ascii="Times New Roman" w:hAnsi="Times New Roman" w:cs="Times New Roman"/>
          <w:sz w:val="28"/>
          <w:szCs w:val="28"/>
        </w:rPr>
        <w:t>Domnonée</w:t>
      </w:r>
      <w:proofErr w:type="spellEnd"/>
      <w:r w:rsidRPr="006328C0">
        <w:rPr>
          <w:rFonts w:ascii="Times New Roman" w:hAnsi="Times New Roman" w:cs="Times New Roman"/>
          <w:sz w:val="28"/>
          <w:szCs w:val="28"/>
        </w:rPr>
        <w:t>.</w:t>
      </w:r>
    </w:p>
    <w:p w14:paraId="58F5DF41" w14:textId="77777777" w:rsidR="006328C0" w:rsidRPr="006328C0" w:rsidRDefault="006328C0" w:rsidP="006328C0">
      <w:pPr>
        <w:pStyle w:val="Sansinterligne"/>
        <w:jc w:val="both"/>
        <w:rPr>
          <w:rFonts w:ascii="Times New Roman" w:hAnsi="Times New Roman" w:cs="Times New Roman"/>
          <w:sz w:val="28"/>
          <w:szCs w:val="28"/>
        </w:rPr>
      </w:pPr>
    </w:p>
    <w:p w14:paraId="6B82B4B6" w14:textId="77777777" w:rsidR="006328C0" w:rsidRPr="006328C0" w:rsidRDefault="006328C0" w:rsidP="006328C0">
      <w:pPr>
        <w:pStyle w:val="Sansinterligne"/>
        <w:jc w:val="both"/>
        <w:rPr>
          <w:rFonts w:ascii="Times New Roman" w:hAnsi="Times New Roman" w:cs="Times New Roman"/>
          <w:sz w:val="28"/>
          <w:szCs w:val="28"/>
        </w:rPr>
      </w:pPr>
      <w:r w:rsidRPr="006328C0">
        <w:rPr>
          <w:rFonts w:ascii="Times New Roman" w:hAnsi="Times New Roman" w:cs="Times New Roman"/>
          <w:sz w:val="28"/>
          <w:szCs w:val="28"/>
        </w:rPr>
        <w:t>Le royaume de Cornouaille devint un comté sous influence franque avant de se fondre dans le domaine ducal de Bretagne lors de l'accession de la dynastie comtale au trône ducal en 1066.</w:t>
      </w:r>
    </w:p>
    <w:p w14:paraId="105BA873" w14:textId="77777777" w:rsidR="006328C0" w:rsidRPr="006328C0" w:rsidRDefault="006328C0" w:rsidP="006328C0">
      <w:pPr>
        <w:pStyle w:val="Sansinterligne"/>
        <w:jc w:val="both"/>
        <w:rPr>
          <w:rFonts w:ascii="Times New Roman" w:hAnsi="Times New Roman" w:cs="Times New Roman"/>
          <w:sz w:val="28"/>
          <w:szCs w:val="28"/>
        </w:rPr>
      </w:pPr>
    </w:p>
    <w:p w14:paraId="48799FE8" w14:textId="4C5D6D8C" w:rsidR="0021034A" w:rsidRDefault="006328C0" w:rsidP="006328C0">
      <w:pPr>
        <w:pStyle w:val="Sansinterligne"/>
        <w:jc w:val="both"/>
        <w:rPr>
          <w:rFonts w:ascii="Times New Roman" w:hAnsi="Times New Roman" w:cs="Times New Roman"/>
          <w:sz w:val="28"/>
          <w:szCs w:val="28"/>
        </w:rPr>
      </w:pPr>
      <w:r w:rsidRPr="006328C0">
        <w:rPr>
          <w:rFonts w:ascii="Times New Roman" w:hAnsi="Times New Roman" w:cs="Times New Roman"/>
          <w:sz w:val="28"/>
          <w:szCs w:val="28"/>
        </w:rPr>
        <w:t>Le Léon sera partagé au XII</w:t>
      </w:r>
      <w:r>
        <w:rPr>
          <w:rFonts w:ascii="Times New Roman" w:hAnsi="Times New Roman" w:cs="Times New Roman"/>
          <w:sz w:val="28"/>
          <w:szCs w:val="28"/>
        </w:rPr>
        <w:t>ème</w:t>
      </w:r>
      <w:r w:rsidRPr="006328C0">
        <w:rPr>
          <w:rFonts w:ascii="Times New Roman" w:hAnsi="Times New Roman" w:cs="Times New Roman"/>
          <w:sz w:val="28"/>
          <w:szCs w:val="28"/>
        </w:rPr>
        <w:t xml:space="preserve"> siècle, à la suite d'une révolte contre les </w:t>
      </w:r>
      <w:proofErr w:type="spellStart"/>
      <w:r w:rsidRPr="006328C0">
        <w:rPr>
          <w:rFonts w:ascii="Times New Roman" w:hAnsi="Times New Roman" w:cs="Times New Roman"/>
          <w:sz w:val="28"/>
          <w:szCs w:val="28"/>
        </w:rPr>
        <w:t>Plantagenêts</w:t>
      </w:r>
      <w:proofErr w:type="spellEnd"/>
      <w:r w:rsidRPr="006328C0">
        <w:rPr>
          <w:rFonts w:ascii="Times New Roman" w:hAnsi="Times New Roman" w:cs="Times New Roman"/>
          <w:sz w:val="28"/>
          <w:szCs w:val="28"/>
        </w:rPr>
        <w:t>, entre la vicomté de Léon et la seigneurie de Léon. La vicomté de Léon sera rapidement absorbé</w:t>
      </w:r>
      <w:r>
        <w:rPr>
          <w:rFonts w:ascii="Times New Roman" w:hAnsi="Times New Roman" w:cs="Times New Roman"/>
          <w:sz w:val="28"/>
          <w:szCs w:val="28"/>
        </w:rPr>
        <w:t>e</w:t>
      </w:r>
      <w:r w:rsidRPr="006328C0">
        <w:rPr>
          <w:rFonts w:ascii="Times New Roman" w:hAnsi="Times New Roman" w:cs="Times New Roman"/>
          <w:sz w:val="28"/>
          <w:szCs w:val="28"/>
        </w:rPr>
        <w:t xml:space="preserve"> par le duché de Bretagne sous l'action des ducs Pierre Mauclerc et Jean le Roux. Les Rohan hériteront de la seigneurie de Léon par mariage ; le titre de prince de Léon est encore porté aujourd'hui par le fils de l'actuel duc Josselin de Rohan (titre de courtoisie).</w:t>
      </w:r>
    </w:p>
    <w:p w14:paraId="5BD2CEF6" w14:textId="07C167B2" w:rsidR="006328C0" w:rsidRDefault="006328C0" w:rsidP="006328C0">
      <w:pPr>
        <w:pStyle w:val="Sansinterligne"/>
        <w:jc w:val="both"/>
        <w:rPr>
          <w:rFonts w:ascii="Times New Roman" w:hAnsi="Times New Roman" w:cs="Times New Roman"/>
          <w:sz w:val="28"/>
          <w:szCs w:val="28"/>
        </w:rPr>
      </w:pPr>
    </w:p>
    <w:p w14:paraId="21B3C91E" w14:textId="0937593F" w:rsidR="00082B4F" w:rsidRDefault="00082B4F" w:rsidP="006328C0">
      <w:pPr>
        <w:pStyle w:val="Sansinterligne"/>
        <w:jc w:val="both"/>
        <w:rPr>
          <w:rFonts w:ascii="Times New Roman" w:hAnsi="Times New Roman" w:cs="Times New Roman"/>
          <w:sz w:val="28"/>
          <w:szCs w:val="28"/>
        </w:rPr>
      </w:pPr>
    </w:p>
    <w:p w14:paraId="2B677518" w14:textId="3B03DDD4" w:rsidR="00082B4F" w:rsidRDefault="00082B4F" w:rsidP="006328C0">
      <w:pPr>
        <w:pStyle w:val="Sansinterligne"/>
        <w:jc w:val="both"/>
        <w:rPr>
          <w:rFonts w:ascii="Times New Roman" w:hAnsi="Times New Roman" w:cs="Times New Roman"/>
          <w:sz w:val="28"/>
          <w:szCs w:val="28"/>
        </w:rPr>
      </w:pPr>
    </w:p>
    <w:p w14:paraId="1E61EC21" w14:textId="2DAC66DC" w:rsidR="00082B4F" w:rsidRDefault="00082B4F" w:rsidP="006328C0">
      <w:pPr>
        <w:pStyle w:val="Sansinterligne"/>
        <w:jc w:val="both"/>
        <w:rPr>
          <w:rFonts w:ascii="Times New Roman" w:hAnsi="Times New Roman" w:cs="Times New Roman"/>
          <w:sz w:val="28"/>
          <w:szCs w:val="28"/>
        </w:rPr>
      </w:pPr>
    </w:p>
    <w:p w14:paraId="49F2DA97" w14:textId="77777777" w:rsidR="00082B4F" w:rsidRDefault="00082B4F" w:rsidP="006328C0">
      <w:pPr>
        <w:pStyle w:val="Sansinterligne"/>
        <w:jc w:val="both"/>
        <w:rPr>
          <w:rFonts w:ascii="Times New Roman" w:hAnsi="Times New Roman" w:cs="Times New Roman"/>
          <w:sz w:val="28"/>
          <w:szCs w:val="28"/>
        </w:rPr>
      </w:pPr>
    </w:p>
    <w:p w14:paraId="4B5ACB3E" w14:textId="0A79A565" w:rsidR="006328C0" w:rsidRDefault="00082B4F" w:rsidP="00082B4F">
      <w:pPr>
        <w:pStyle w:val="Sansinterligne"/>
        <w:jc w:val="center"/>
        <w:rPr>
          <w:rFonts w:ascii="Times New Roman" w:hAnsi="Times New Roman" w:cs="Times New Roman"/>
          <w:sz w:val="28"/>
          <w:szCs w:val="28"/>
        </w:rPr>
      </w:pPr>
      <w:r>
        <w:rPr>
          <w:noProof/>
        </w:rPr>
        <w:drawing>
          <wp:inline distT="0" distB="0" distL="0" distR="0" wp14:anchorId="50E0CAB0" wp14:editId="07BA024C">
            <wp:extent cx="2139803" cy="2000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1056" cy="2010769"/>
                    </a:xfrm>
                    <a:prstGeom prst="rect">
                      <a:avLst/>
                    </a:prstGeom>
                    <a:noFill/>
                    <a:ln>
                      <a:noFill/>
                    </a:ln>
                  </pic:spPr>
                </pic:pic>
              </a:graphicData>
            </a:graphic>
          </wp:inline>
        </w:drawing>
      </w:r>
    </w:p>
    <w:p w14:paraId="6366CFCA" w14:textId="77777777" w:rsidR="006328C0" w:rsidRPr="001C2763" w:rsidRDefault="006328C0" w:rsidP="006328C0">
      <w:pPr>
        <w:pStyle w:val="Sansinterligne"/>
        <w:jc w:val="both"/>
        <w:rPr>
          <w:rFonts w:ascii="Times New Roman" w:hAnsi="Times New Roman" w:cs="Times New Roman"/>
          <w:sz w:val="28"/>
          <w:szCs w:val="28"/>
        </w:rPr>
      </w:pPr>
    </w:p>
    <w:sectPr w:rsidR="006328C0" w:rsidRPr="001C2763" w:rsidSect="009F4AE0">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E0"/>
    <w:rsid w:val="00082B4F"/>
    <w:rsid w:val="001C2763"/>
    <w:rsid w:val="0021034A"/>
    <w:rsid w:val="002F668D"/>
    <w:rsid w:val="005A0BE3"/>
    <w:rsid w:val="006328C0"/>
    <w:rsid w:val="006A0636"/>
    <w:rsid w:val="009F4AE0"/>
    <w:rsid w:val="00A915A3"/>
    <w:rsid w:val="00B969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F3EE23E"/>
  <w15:chartTrackingRefBased/>
  <w15:docId w15:val="{B2244353-B0AA-44FC-8067-2B37B36B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F4A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7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sv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791</Words>
  <Characters>4356</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Buhler</dc:creator>
  <cp:keywords/>
  <dc:description/>
  <cp:lastModifiedBy>Christine Buhler</cp:lastModifiedBy>
  <cp:revision>2</cp:revision>
  <dcterms:created xsi:type="dcterms:W3CDTF">2025-06-06T14:39:00Z</dcterms:created>
  <dcterms:modified xsi:type="dcterms:W3CDTF">2025-06-06T14:39:00Z</dcterms:modified>
</cp:coreProperties>
</file>